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ind w:left="142" w:right="283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/>
        </w:trPr>
        <w:tc>
          <w:tcPr>
            <w:tcW w:w="8830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 К Р А Ї Н А</w:t>
            </w:r>
          </w:p>
          <w:p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40"/>
                <w:sz w:val="26"/>
                <w:szCs w:val="26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t>від</w:t>
      </w:r>
      <w:r>
        <w:t xml:space="preserve">  </w:t>
      </w:r>
      <w:r>
        <w:t xml:space="preserve">« _21_ » </w:t>
      </w:r>
      <w:r>
        <w:t xml:space="preserve"> </w:t>
      </w:r>
      <w:r>
        <w:t>__03__</w:t>
      </w:r>
      <w:r>
        <w:t xml:space="preserve">  </w:t>
      </w:r>
      <w:r>
        <w:t>2022</w:t>
      </w:r>
      <w:r>
        <w:t xml:space="preserve">  </w:t>
      </w:r>
      <w:r>
        <w:t xml:space="preserve">№ _61-р_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widowControl/>
        <w:shd w:val="clear" w:color="auto" w:fill="FFFFFF"/>
        <w:spacing w:before="0" w:after="0"/>
        <w:ind w:right="5385"/>
        <w:jc w:val="both"/>
      </w:pPr>
      <w:r>
        <w:t>Про призначення уповноваженої особи з питань проведення публічних закупівель</w:t>
      </w:r>
    </w:p>
    <w:p>
      <w:pPr>
        <w:widowControl/>
        <w:shd w:val="clear" w:color="auto" w:fill="FFFFFF"/>
        <w:spacing w:before="0" w:after="0"/>
        <w:jc w:val="both"/>
      </w:pPr>
      <w:r>
        <w:t> </w:t>
      </w:r>
    </w:p>
    <w:p>
      <w:pPr>
        <w:widowControl/>
        <w:spacing w:before="0" w:after="0"/>
      </w:pPr>
      <w:r>
        <w:t> </w:t>
      </w:r>
    </w:p>
    <w:p>
      <w:pPr>
        <w:widowControl/>
        <w:spacing w:before="0" w:after="0"/>
        <w:ind w:firstLine="851"/>
        <w:jc w:val="both"/>
      </w:pPr>
      <w:r>
        <w:rPr>
          <w:shd w:val="clear" w:color="auto" w:fill="FFFFFF"/>
        </w:rPr>
        <w:t>Керуючись п.19, п.20 ч.4 ст.42 Закону України «Про місцеве самоврядування в Україні», відповідно до ч.1,2 ст.11 Закону України «Про публічні закупівлі», 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послуг,</w:t>
      </w:r>
      <w:r>
        <w:t xml:space="preserve"> забезпечення здійснення публічних закупівель у виконавчому комітеті Южноукраїнської міської ради, враховуючи вимоги чинного законодавства</w:t>
      </w:r>
      <w:r>
        <w:rPr>
          <w:shd w:val="clear" w:color="auto" w:fill="FFFFFF"/>
        </w:rPr>
        <w:t xml:space="preserve">: </w:t>
      </w:r>
    </w:p>
    <w:p>
      <w:pPr>
        <w:widowControl/>
        <w:spacing w:before="0" w:after="0"/>
        <w:jc w:val="both"/>
      </w:pPr>
      <w:r>
        <w:t> </w:t>
      </w:r>
    </w:p>
    <w:p>
      <w:pPr>
        <w:widowControl/>
        <w:spacing w:before="0" w:after="0"/>
        <w:ind w:firstLine="851"/>
        <w:jc w:val="both"/>
      </w:pPr>
      <w:r>
        <w:t xml:space="preserve">1. Призначити з 21.03.2022 </w:t>
      </w:r>
      <w:r>
        <w:rPr>
          <w:shd w:val="clear" w:color="auto" w:fill="FFFFFF"/>
        </w:rPr>
        <w:t xml:space="preserve">уповноваженою особою з публічних закупівель та </w:t>
      </w:r>
      <w:r>
        <w:t>відповідальним за організацію і проведення процедури закупівлі/спрощеної закупівлі у виконавчому комітеті Южноукраїнської міської ради згідно із Законом України «Про публічні закупівлі» (далі – уповноважена особа) головного спеціаліста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Олександра БОНДАРЯ.</w:t>
      </w:r>
    </w:p>
    <w:p>
      <w:pPr>
        <w:widowControl/>
        <w:spacing w:before="0" w:after="0"/>
        <w:ind w:firstLine="851"/>
        <w:jc w:val="both"/>
      </w:pPr>
      <w:r>
        <w:t> </w:t>
      </w:r>
    </w:p>
    <w:p>
      <w:pPr>
        <w:widowControl/>
        <w:spacing w:before="0" w:after="0"/>
        <w:ind w:firstLine="851"/>
        <w:jc w:val="both"/>
      </w:pPr>
      <w:r>
        <w:t>2. Уповноваженій особі забезпечити організацію та проведення у виконавчому комітеті Южноукраїнської міської ради, відповідно до чинного законодавства, здійснення публічних закупівель із застосуванням електронної системи закупівель.</w:t>
      </w:r>
    </w:p>
    <w:p>
      <w:pPr>
        <w:widowControl/>
        <w:spacing w:before="0" w:after="0"/>
        <w:ind w:firstLine="851"/>
        <w:jc w:val="both"/>
      </w:pPr>
      <w:r>
        <w:t> </w:t>
      </w:r>
    </w:p>
    <w:p>
      <w:pPr>
        <w:widowControl/>
        <w:spacing w:before="0" w:after="0"/>
        <w:ind w:firstLine="851"/>
        <w:jc w:val="both"/>
      </w:pPr>
      <w:r>
        <w:t>3. Контроль за виконанням цього розпорядження залишаю за собою.</w:t>
      </w:r>
    </w:p>
    <w:p>
      <w:pPr>
        <w:widowControl/>
        <w:spacing w:before="0" w:after="0"/>
        <w:jc w:val="both"/>
      </w:pPr>
      <w:r>
        <w:t> </w:t>
      </w:r>
    </w:p>
    <w:p>
      <w:pPr>
        <w:widowControl/>
        <w:spacing w:before="0" w:after="0"/>
        <w:jc w:val="both"/>
      </w:pPr>
      <w:r>
        <w:t> </w:t>
      </w:r>
    </w:p>
    <w:p>
      <w:pPr>
        <w:widowControl/>
        <w:spacing w:before="0" w:after="0"/>
        <w:jc w:val="both"/>
      </w:pPr>
      <w:r>
        <w:t> </w:t>
      </w:r>
    </w:p>
    <w:p>
      <w:pPr>
        <w:widowControl/>
        <w:spacing w:before="0" w:after="0"/>
        <w:jc w:val="both"/>
      </w:pPr>
      <w:r>
        <w:t xml:space="preserve">          </w:t>
      </w:r>
      <w:r>
        <w:t>Міський голова</w:t>
      </w:r>
      <w:r>
        <w:t xml:space="preserve">                                                               </w:t>
      </w:r>
      <w:r>
        <w:t>Валерій ОНУФРІЄНКО</w:t>
      </w:r>
    </w:p>
    <w:p>
      <w:pPr>
        <w:widowControl/>
        <w:spacing w:before="0" w:after="0"/>
        <w:jc w:val="both"/>
      </w:pPr>
      <w:r>
        <w:t> </w:t>
      </w:r>
    </w:p>
    <w:p>
      <w:pPr>
        <w:widowControl/>
        <w:spacing w:before="0" w:after="0"/>
        <w:jc w:val="both"/>
      </w:pPr>
      <w:r>
        <w:t> </w:t>
      </w:r>
    </w:p>
    <w:p>
      <w:pPr>
        <w:widowControl/>
        <w:spacing w:before="0" w:after="0"/>
        <w:jc w:val="both"/>
      </w:pPr>
      <w:r>
        <w:t> </w:t>
      </w:r>
    </w:p>
    <w:p>
      <w:pPr>
        <w:widowControl/>
        <w:spacing w:before="0" w:after="0"/>
        <w:jc w:val="both"/>
      </w:pPr>
      <w:r>
        <w:t> </w:t>
      </w:r>
    </w:p>
    <w:p>
      <w:pPr>
        <w:widowControl/>
        <w:spacing w:before="0" w:after="0"/>
        <w:jc w:val="both"/>
      </w:pPr>
      <w:r>
        <w:t>Ірина КУЛІШ</w:t>
      </w:r>
    </w:p>
    <w:p>
      <w:pPr>
        <w:widowControl/>
        <w:spacing w:before="0" w:after="0"/>
        <w:jc w:val="both"/>
      </w:pPr>
      <w:r>
        <w:t>55532</w:t>
      </w:r>
    </w:p>
    <w:p>
      <w:pPr>
        <w:widowControl/>
        <w:spacing w:before="0" w:after="0"/>
      </w:pPr>
      <w:r>
        <w:t> </w:t>
      </w:r>
    </w:p>
    <w:p>
      <w:pPr>
        <w:widowControl/>
        <w:spacing w:before="0" w:after="0"/>
      </w:pPr>
      <w:r>
        <w:t> </w:t>
      </w:r>
    </w:p>
    <w:p>
      <w:pPr>
        <w:widowControl/>
        <w:spacing w:before="0" w:after="0"/>
      </w:pPr>
      <w:r>
        <w:t> </w:t>
      </w:r>
    </w:p>
    <w:p>
      <w:pPr>
        <w:widowControl/>
        <w:spacing w:before="0" w:after="0"/>
      </w:pPr>
      <w:r>
        <w:t> 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5"/>
        <w:gridCol w:w="2344"/>
        <w:gridCol w:w="3026"/>
      </w:tblGrid>
      <w:tr>
        <w:tblPrEx>
          <w:tblW w:w="1005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6" w:type="dxa"/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</w:tcPr>
          <w:p>
            <w:pPr>
              <w:widowControl/>
              <w:spacing w:before="0" w:after="0"/>
            </w:pPr>
          </w:p>
        </w:tc>
        <w:tc>
          <w:tcPr>
            <w:tcW w:w="2278" w:type="dxa"/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/>
        </w:tc>
        <w:tc>
          <w:tcPr>
            <w:tcW w:w="3011" w:type="dxa"/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/>
        </w:tc>
      </w:tr>
    </w:tbl>
    <w:p/>
    <w:sectPr>
      <w:headerReference w:type="default" r:id="rId5"/>
      <w:pgMar w:header="720" w:footer="72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h="0" w:hRule="exact" w:wrap="around" w:vAnchor="text" w:hAnchor="margin" w:xAlign="center" w:y="1"/>
      <w:spacing w:before="0" w:after="0"/>
    </w:pPr>
    <w:r>
      <w:t> </w:t>
    </w:r>
  </w:p>
  <w:p>
    <w:pPr>
      <w:framePr w:h="0" w:hRule="exact" w:wrap="around" w:vAnchor="text" w:hAnchor="margin" w:xAlign="center" w:y="1"/>
      <w:spacing w:before="0" w:after="0"/>
    </w:pPr>
    <w:r>
      <w:t> </w:t>
    </w:r>
  </w:p>
  <w:p>
    <w:pPr>
      <w:spacing w:before="0" w:after="0"/>
      <w:jc w:val="center"/>
    </w:pPr>
    <w: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